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B2545"/>
          <w:sz w:val="32"/>
        </w:rPr>
        <w:t>Dallas Gold</w:t>
      </w:r>
    </w:p>
    <w:p>
      <w:pPr>
        <w:spacing w:after="0"/>
        <w:jc w:val="center"/>
      </w:pPr>
      <w:r>
        <w:t>715 West Kaler Drive Phoenix AZ 85021 | 602.451.0297 | dallas.gold@gmail.com</w:t>
      </w:r>
    </w:p>
    <w:p>
      <w:pPr>
        <w:spacing w:after="70"/>
        <w:jc w:val="center"/>
      </w:pPr>
      <w:r>
        <w:rPr>
          <w:i/>
          <w:color w:val="1F4D78"/>
        </w:rPr>
        <w:t>Compliance Automation Product Leader | AML/BSA, AI/ML Analytics, Crypto Risk Systems</w:t>
      </w:r>
    </w:p>
    <w:p>
      <w:pPr>
        <w:pStyle w:val="Heading1"/>
      </w:pPr>
      <w:r>
        <w:t>Coinbase Role Fit</w:t>
      </w:r>
    </w:p>
    <w:p>
      <w:r>
        <w:t>Senior financial-crimes and compliance-technology leader positioned for Coinbase's Group Product Manager, Compliance Automation role. Brings direct experience converting AML/BSA, sanctions, transaction-monitoring, suspicious-activity, and risk-based workflow requirements into scalable analytics, automation, dashboards, controls, and product/engineering requirements. Differentiator: automation-first compliance philosophy plus hands-on crypto systems building.</w:t>
      </w:r>
    </w:p>
    <w:p>
      <w:pPr>
        <w:pStyle w:val="Heading1"/>
      </w:pPr>
      <w:r>
        <w:t>Automation-First Compliance Thesis</w:t>
      </w:r>
    </w:p>
    <w:p>
      <w:pPr>
        <w:pStyle w:val="ListBullet"/>
        <w:spacing w:after="22"/>
      </w:pPr>
      <w:r>
        <w:rPr>
          <w:b/>
        </w:rPr>
        <w:t>End-state vision:</w:t>
      </w:r>
      <w:r>
        <w:t xml:space="preserve"> Remove unnecessary human handling from alert generation through investigation narrative and report preparation once rigorous testing, controls, auditability, model monitoring, and regulatory approval gates are in place.</w:t>
      </w:r>
    </w:p>
    <w:p>
      <w:pPr>
        <w:pStyle w:val="ListBullet"/>
        <w:spacing w:after="22"/>
      </w:pPr>
      <w:r>
        <w:rPr>
          <w:b/>
        </w:rPr>
        <w:t>American Express prototype:</w:t>
      </w:r>
      <w:r>
        <w:t xml:space="preserve"> Built/prototyped systems that used alert data to drive the investigation and SAR workflow end to end, preserving human review at the final regulatory approval stage.</w:t>
      </w:r>
    </w:p>
    <w:p>
      <w:pPr>
        <w:pStyle w:val="ListBullet"/>
        <w:spacing w:after="22"/>
      </w:pPr>
      <w:r>
        <w:rPr>
          <w:b/>
        </w:rPr>
        <w:t>Control philosophy:</w:t>
      </w:r>
      <w:r>
        <w:t xml:space="preserve"> Use humans for required approval, exception handling, governance, and continuous testing; do not preserve manual routing as the default operating model when automation is safer and more consistent.</w:t>
      </w:r>
    </w:p>
    <w:p>
      <w:pPr>
        <w:pStyle w:val="ListBullet"/>
        <w:spacing w:after="22"/>
      </w:pPr>
      <w:r>
        <w:rPr>
          <w:b/>
        </w:rPr>
        <w:t>Sanctions-by-design:</w:t>
      </w:r>
      <w:r>
        <w:t xml:space="preserve"> Added automatic sanctions-screening controls early in personal crypto projects as a first-principles product requirement, not as late remediation.</w:t>
      </w:r>
    </w:p>
    <w:p>
      <w:pPr>
        <w:pStyle w:val="Heading1"/>
      </w:pPr>
      <w:r>
        <w:t>Most Relevant Strengths</w:t>
      </w:r>
    </w:p>
    <w:p>
      <w:pPr>
        <w:pStyle w:val="ListBullet"/>
        <w:spacing w:after="22"/>
      </w:pPr>
      <w:r>
        <w:rPr>
          <w:b/>
        </w:rPr>
        <w:t>Compliance automation:</w:t>
      </w:r>
      <w:r>
        <w:t xml:space="preserve"> Designed SQL-driven monitoring analyses, automated recurring compliance data pulls/QC/reporting, tuned alert thresholds, and built regulator-ready reporting.</w:t>
      </w:r>
    </w:p>
    <w:p>
      <w:pPr>
        <w:pStyle w:val="ListBullet"/>
        <w:spacing w:after="22"/>
      </w:pPr>
      <w:r>
        <w:rPr>
          <w:b/>
        </w:rPr>
        <w:t>Product and engineering translation:</w:t>
      </w:r>
      <w:r>
        <w:t xml:space="preserve"> Served as financial-crimes technology product owner and regulatory-technology director, bridging Compliance, Legal, Product, Engineering, Operations, and senior leadership.</w:t>
      </w:r>
    </w:p>
    <w:p>
      <w:pPr>
        <w:pStyle w:val="ListBullet"/>
        <w:spacing w:after="22"/>
      </w:pPr>
      <w:r>
        <w:rPr>
          <w:b/>
        </w:rPr>
        <w:t>AI/ML and analytics fluency:</w:t>
      </w:r>
      <w:r>
        <w:t xml:space="preserve"> Applied machine learning, anomaly detection, NLP, segmentation, dashboards, and model/performance monitoring concepts to compliance monitoring and investigator workflows.</w:t>
      </w:r>
    </w:p>
    <w:p>
      <w:pPr>
        <w:pStyle w:val="ListBullet"/>
        <w:spacing w:after="22"/>
      </w:pPr>
      <w:r>
        <w:rPr>
          <w:b/>
        </w:rPr>
      </w:r>
      <w:r/>
      <w:r>
        <w:rPr>
          <w:b/>
        </w:rPr>
        <w:t>Crypto-native builder and governance credibility:</w:t>
      </w:r>
      <w:r>
        <w:t xml:space="preserve"> Built systems involving wallet authentication, ZK proof APIs, Safe wallet controls, NFT marketplace reconciliation, sanctions screening, smart-contract risk controls, and decentralized key-holder governance for a treasury and custody function.</w:t>
      </w:r>
    </w:p>
    <w:p>
      <w:pPr>
        <w:pStyle w:val="Heading1"/>
      </w:pPr>
      <w:r>
        <w:t>Selected Crypto, Compliance, and Automation Builds</w:t>
      </w:r>
    </w:p>
    <w:p>
      <w:pPr>
        <w:pStyle w:val="ListBullet"/>
        <w:spacing w:after="22"/>
      </w:pPr>
      <w:r>
        <w:rPr>
          <w:b/>
        </w:rPr>
        <w:t>AML Tuning Rebuild:</w:t>
      </w:r>
      <w:r>
        <w:t xml:space="preserve"> Rebuilt AML alert-tuning workflows into deterministic Python pipelines for rule performance analysis, threshold optimization, below-the-line shadow testing, validation, executive summaries, and Word reports.</w:t>
      </w:r>
    </w:p>
    <w:p>
      <w:pPr>
        <w:pStyle w:val="ListBullet"/>
        <w:spacing w:after="22"/>
      </w:pPr>
      <w:r>
        <w:rPr>
          <w:b/>
        </w:rPr>
        <w:t>ZK API / SDK:</w:t>
      </w:r>
      <w:r>
        <w:t xml:space="preserve"> Built wallet-authenticated proof infrastructure covering Merkle roots/proofs, browser proving, proof JWTs, OpenAPI metadata, artifact delivery, sync jobs, and server-side verification.</w:t>
      </w:r>
    </w:p>
    <w:p>
      <w:pPr>
        <w:pStyle w:val="ListBullet"/>
        <w:spacing w:after="22"/>
      </w:pPr>
      <w:r>
        <w:rPr>
          <w:b/>
        </w:rPr>
        <w:t>NFT marketplace and related builds:</w:t>
      </w:r>
      <w:r>
        <w:t xml:space="preserve"> Built crypto product infrastructure involving Seaport orders, wallet signatures, Supabase order storage, reconciliation, sanctions-screening patterns, and smart-contract risk controls.</w:t>
      </w:r>
    </w:p>
    <w:p>
      <w:pPr>
        <w:pStyle w:val="Heading1"/>
      </w:pPr>
      <w:r>
        <w:t>Relevant Experience</w:t>
      </w:r>
    </w:p>
    <w:p>
      <w:pPr>
        <w:spacing w:before="30" w:after="16"/>
      </w:pPr>
      <w:r>
        <w:rPr>
          <w:b/>
        </w:rPr>
        <w:t>Financial Crimes Technology Product Owner</w:t>
      </w:r>
      <w:r>
        <w:t xml:space="preserve"> | American Express | Mar 2017 - Feb 2021</w:t>
      </w:r>
    </w:p>
    <w:p>
      <w:pPr>
        <w:pStyle w:val="ListBullet"/>
        <w:spacing w:after="22"/>
      </w:pPr>
      <w:r>
        <w:t>Served as AML and technology SME/product owner, translating regulatory requirements into scalable technical solutions across Compliance, Operations, and Technology teams.</w:t>
      </w:r>
    </w:p>
    <w:p>
      <w:pPr>
        <w:pStyle w:val="ListBullet"/>
        <w:spacing w:after="22"/>
      </w:pPr>
      <w:r>
        <w:t>Prototyped alert-data-driven workflow automation that could complete investigation and SAR preparation steps end to end, with human review retained at final regulatory approval.</w:t>
      </w:r>
    </w:p>
    <w:p>
      <w:pPr>
        <w:pStyle w:val="ListBullet"/>
        <w:spacing w:after="22"/>
      </w:pPr>
      <w:r>
        <w:t>Drove implementation of Python, SQL, Tableau, analytics tooling, workflow automation, and data retrieval processes to streamline investigations and improve case quality.</w:t>
      </w:r>
    </w:p>
    <w:p>
      <w:pPr>
        <w:pStyle w:val="ListBullet"/>
        <w:spacing w:after="22"/>
      </w:pPr>
      <w:r>
        <w:t>Leveraged machine-learning models and analytics to reduce investigative workload and increase identification of suspicious activity sent to SAR teams.</w:t>
      </w:r>
    </w:p>
    <w:p>
      <w:pPr>
        <w:spacing w:before="30" w:after="16"/>
      </w:pPr>
      <w:r>
        <w:rPr>
          <w:b/>
        </w:rPr>
        <w:t>Director - Core Compliance &amp; Regulatory Technology</w:t>
      </w:r>
      <w:r>
        <w:t xml:space="preserve"> | Prime Trust | Feb 2021 - Feb 2023</w:t>
      </w:r>
    </w:p>
    <w:p>
      <w:pPr>
        <w:pStyle w:val="ListBullet"/>
        <w:spacing w:after="22"/>
      </w:pPr>
      <w:r>
        <w:t>Co-created enterprise AML/BSA compliance framework, co-authoring 40+ policies and procedures that embedded analytics and technology into compliance operations.</w:t>
      </w:r>
    </w:p>
    <w:p>
      <w:pPr>
        <w:pStyle w:val="ListBullet"/>
        <w:spacing w:after="22"/>
      </w:pPr>
      <w:r>
        <w:t>Partnered with Product and Engineering to build compliance controls into new offerings from design phase through launch.</w:t>
      </w:r>
    </w:p>
    <w:p>
      <w:pPr>
        <w:pStyle w:val="ListBullet"/>
        <w:spacing w:after="22"/>
      </w:pPr>
      <w:r>
        <w:t>Onboarded and calibrated AML transaction-monitoring software, including data mapping, rule configuration, tuning, and regulatory-adherence documentation.</w:t>
      </w:r>
    </w:p>
    <w:p>
      <w:pPr>
        <w:pStyle w:val="ListBullet"/>
        <w:spacing w:after="22"/>
      </w:pPr>
      <w:r>
        <w:t>Developed NLP-based monitoring solutions to track regulatory change and surface relevant updates to stakeholders quickly.</w:t>
      </w:r>
    </w:p>
    <w:p>
      <w:pPr>
        <w:spacing w:before="30" w:after="16"/>
      </w:pPr>
      <w:r>
        <w:rPr>
          <w:b/>
        </w:rPr>
        <w:t>Contract BSA/AML Data Analyst</w:t>
      </w:r>
      <w:r>
        <w:t xml:space="preserve"> | Mastercard - Global FIU | May 2025 - Present</w:t>
      </w:r>
    </w:p>
    <w:p>
      <w:pPr>
        <w:pStyle w:val="ListBullet"/>
        <w:spacing w:after="22"/>
      </w:pPr>
      <w:r>
        <w:t>Execute large-scale SQL extracts over millions of payment transactions spanning high-risk jurisdictions to support AML/BSA monitoring and FIU investigations.</w:t>
      </w:r>
    </w:p>
    <w:p>
      <w:pPr>
        <w:pStyle w:val="ListBullet"/>
        <w:spacing w:after="22"/>
      </w:pPr>
      <w:r>
        <w:t>Lead alert-threshold tuning recommendations by customer risk classification to improve alert quality and reduce false positives while maintaining regulatory coverage.</w:t>
      </w:r>
    </w:p>
    <w:p>
      <w:pPr>
        <w:pStyle w:val="ListBullet"/>
        <w:spacing w:after="22"/>
      </w:pPr>
      <w:r>
        <w:t>Integrate issuer, merchant, volume, and historical-alert data into analytical views that support defensible senior-leadership recommendations.</w:t>
      </w:r>
    </w:p>
    <w:p>
      <w:pPr>
        <w:spacing w:before="30" w:after="16"/>
      </w:pPr>
      <w:r>
        <w:rPr>
          <w:b/>
        </w:rPr>
        <w:t>Senior BSA/AML Data Analyst</w:t>
      </w:r>
      <w:r>
        <w:t xml:space="preserve"> | MVB Bank | 2023 - 2025</w:t>
      </w:r>
    </w:p>
    <w:p>
      <w:pPr>
        <w:pStyle w:val="ListBullet"/>
        <w:spacing w:after="22"/>
      </w:pPr>
      <w:r>
        <w:t>Led statistical and analytical workstreams to improve transaction-monitoring alert efficiency and effectiveness, including rule performance assessments and scenario tuning.</w:t>
      </w:r>
    </w:p>
    <w:p>
      <w:pPr>
        <w:pStyle w:val="ListBullet"/>
        <w:spacing w:after="22"/>
      </w:pPr>
      <w:r>
        <w:t>Built Tableau/Power BI dashboards for board and executive reporting across alerts, cases, SARs, and team performance.</w:t>
      </w:r>
    </w:p>
    <w:p>
      <w:pPr>
        <w:pStyle w:val="ListBullet"/>
        <w:spacing w:after="22"/>
      </w:pPr>
      <w:r>
        <w:t>Designed SQL databases and repeatable pipelines for AML/BSA analytics, reporting, regulatory exams, QC checks, and recurring operational workflows.</w:t>
      </w:r>
    </w:p>
    <w:p>
      <w:pPr>
        <w:pStyle w:val="Heading1"/>
      </w:pPr>
      <w:r>
        <w:t>Core Skills</w:t>
      </w:r>
    </w:p>
    <w:p>
      <w:pPr>
        <w:pStyle w:val="ListBullet"/>
        <w:spacing w:after="22"/>
      </w:pPr>
      <w:r>
        <w:rPr>
          <w:b/>
        </w:rPr>
        <w:t>Compliance domains:</w:t>
      </w:r>
      <w:r>
        <w:t xml:space="preserve"> AML/BSA, sanctions, transaction monitoring, suspicious activity detection, SAR/STR support, FIU investigations, risk assessments, high-risk jurisdictions.</w:t>
      </w:r>
    </w:p>
    <w:p>
      <w:pPr>
        <w:pStyle w:val="ListBullet"/>
        <w:spacing w:after="22"/>
      </w:pPr>
      <w:r>
        <w:rPr>
          <w:b/>
        </w:rPr>
        <w:t>Product / operating model:</w:t>
      </w:r>
      <w:r>
        <w:t xml:space="preserve"> product ownership, roadmap translation, workflow design, executive reporting, regulatory-to-technical requirements, stakeholder alignment.</w:t>
      </w:r>
    </w:p>
    <w:p>
      <w:pPr>
        <w:pStyle w:val="ListBullet"/>
        <w:spacing w:after="22"/>
      </w:pPr>
      <w:r>
        <w:rPr>
          <w:b/>
        </w:rPr>
        <w:t>Data / AI / automation:</w:t>
      </w:r>
      <w:r>
        <w:t xml:space="preserve"> SQL, Python, Tableau, Power BI, pandas/numpy, scikit-learn, TensorFlow, NLP, anomaly detection, segmentation, workflow automation.</w:t>
      </w:r>
    </w:p>
    <w:p>
      <w:pPr>
        <w:pStyle w:val="ListBullet"/>
        <w:spacing w:after="22"/>
      </w:pPr>
      <w:r>
        <w:rPr>
          <w:b/>
        </w:rPr>
        <w:t>Crypto systems:</w:t>
      </w:r>
      <w:r>
        <w:t xml:space="preserve"> wallet authentication, ZK proof services, automatic sanctions screening, Safe wallet controls, NFT marketplaces, smart-contract risk controls, token/reward accounting.</w:t>
      </w:r>
    </w:p>
    <w:p>
      <w:pPr>
        <w:pStyle w:val="Heading1"/>
      </w:pPr>
      <w:r>
        <w:t>Education</w:t>
      </w:r>
    </w:p>
    <w:p>
      <w:pPr>
        <w:pStyle w:val="ListBullet"/>
        <w:spacing w:after="22"/>
      </w:pPr>
      <w:r>
        <w:t>B.S., Psychology (Honors College), Summa Cum Laude - Arizona State University | 2001</w:t>
      </w:r>
    </w:p>
    <w:p>
      <w:pPr>
        <w:pStyle w:val="ListBullet"/>
        <w:spacing w:after="22"/>
      </w:pPr>
      <w:r>
        <w:t>Data Science Professional Program Certificate - University of Arizona | 2018</w:t>
      </w:r>
    </w:p>
    <w:p>
      <w:pPr>
        <w:pStyle w:val="ListBullet"/>
        <w:spacing w:after="22"/>
      </w:pPr>
      <w:r>
        <w:t>Fintech Professional Program Certificate - Arizona State University | 2022</w:t>
      </w:r>
    </w:p>
    <w:sectPr w:rsidR="00FC693F" w:rsidRPr="0006063C" w:rsidSect="00034616">
      <w:pgSz w:w="12240" w:h="15840"/>
      <w:pgMar w:top="720" w:right="893" w:bottom="720" w:left="8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ns1="http://schemas.openxmlformats.org/markup-compatibility/2006" xmlns:w="http://schemas.openxmlformats.org/wordprocessingml/2006/main" ns1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Calibri" w:hAnsi="Calibri" w:cs="Calibri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cs="Calibri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32" w:line="240" w:lineRule="auto"/>
    </w:pPr>
    <w:rPr>
      <w:rFonts w:ascii="Calibri" w:hAnsi="Calibri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00" w:after="30"/>
      <w:outlineLvl w:val="0"/>
    </w:pPr>
    <w:rPr>
      <w:rFonts w:asciiTheme="majorHAnsi" w:eastAsiaTheme="majorEastAsia" w:hAnsiTheme="majorHAnsi" w:cstheme="majorBidi" w:ascii="Calibri" w:hAnsi="Calibri"/>
      <w:b/>
      <w:bCs/>
      <w:color w:val="1F4D78"/>
      <w:sz w:val="2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00" w:after="30"/>
      <w:outlineLvl w:val="1"/>
    </w:pPr>
    <w:rPr>
      <w:rFonts w:asciiTheme="majorHAnsi" w:eastAsiaTheme="majorEastAsia" w:hAnsiTheme="majorHAnsi" w:cstheme="majorBidi" w:ascii="Calibri" w:hAnsi="Calibri"/>
      <w:b/>
      <w:bCs/>
      <w:color w:val="1F4D78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